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E8E7FA" w14:textId="12E678FA" w:rsidR="00331ACA" w:rsidRDefault="00331ACA" w:rsidP="00331ACA">
      <w:pPr>
        <w:jc w:val="center"/>
        <w:rPr>
          <w:rFonts w:ascii="Times New Roman" w:hAnsi="Times New Roman" w:cs="Times New Roman"/>
          <w:b/>
          <w:bCs/>
          <w:sz w:val="22"/>
          <w:szCs w:val="22"/>
          <w:u w:val="single"/>
          <w:lang w:val="en-US"/>
        </w:rPr>
      </w:pPr>
      <w:r w:rsidRPr="00331ACA">
        <w:rPr>
          <w:rFonts w:ascii="Times New Roman" w:hAnsi="Times New Roman" w:cs="Times New Roman"/>
          <w:b/>
          <w:bCs/>
          <w:sz w:val="22"/>
          <w:szCs w:val="22"/>
          <w:u w:val="single"/>
          <w:lang w:val="en-US"/>
        </w:rPr>
        <w:t>2025.11.25: EU New FAQs Regarding Sanctions Against Russia and Belarus</w:t>
      </w:r>
    </w:p>
    <w:p w14:paraId="73FB1E44" w14:textId="03C50899" w:rsidR="00331ACA" w:rsidRDefault="00331ACA" w:rsidP="00331ACA">
      <w:pPr>
        <w:rPr>
          <w:rFonts w:ascii="Times New Roman" w:hAnsi="Times New Roman" w:cs="Times New Roman"/>
          <w:b/>
          <w:bCs/>
          <w:sz w:val="22"/>
          <w:szCs w:val="22"/>
          <w:u w:val="single"/>
          <w:lang w:val="en-US"/>
        </w:rPr>
      </w:pPr>
    </w:p>
    <w:p w14:paraId="38E78CA8" w14:textId="3ABFA6CB" w:rsidR="00331ACA" w:rsidRDefault="00331ACA" w:rsidP="00331ACA">
      <w:pPr>
        <w:rPr>
          <w:rFonts w:ascii="Times New Roman" w:hAnsi="Times New Roman" w:cs="Times New Roman"/>
          <w:sz w:val="22"/>
          <w:szCs w:val="22"/>
          <w:lang w:val="en-US"/>
        </w:rPr>
      </w:pPr>
      <w:r w:rsidRPr="00331ACA">
        <w:rPr>
          <w:rFonts w:ascii="Times New Roman" w:hAnsi="Times New Roman" w:cs="Times New Roman"/>
          <w:sz w:val="22"/>
          <w:szCs w:val="22"/>
          <w:lang w:val="en-US"/>
        </w:rPr>
        <w:t>The FAQs were added to the following sections of consolidated FAQs:</w:t>
      </w:r>
    </w:p>
    <w:p w14:paraId="656E9F46" w14:textId="77777777" w:rsidR="0099585E" w:rsidRPr="001A56E0" w:rsidRDefault="0099585E" w:rsidP="00331ACA">
      <w:pPr>
        <w:rPr>
          <w:rFonts w:ascii="Times New Roman" w:hAnsi="Times New Roman" w:cs="Times New Roman"/>
          <w:sz w:val="22"/>
          <w:szCs w:val="22"/>
          <w:lang w:val="en-US"/>
        </w:rPr>
      </w:pPr>
    </w:p>
    <w:p w14:paraId="6F16300D" w14:textId="77777777" w:rsidR="0099585E" w:rsidRPr="0099585E" w:rsidRDefault="0099585E" w:rsidP="0099585E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99585E">
        <w:rPr>
          <w:rFonts w:ascii="Times New Roman" w:hAnsi="Times New Roman" w:cs="Times New Roman"/>
          <w:b/>
          <w:bCs/>
          <w:sz w:val="22"/>
          <w:szCs w:val="22"/>
        </w:rPr>
        <w:t>5. STATE-OWNED ENTERPRISES</w:t>
      </w:r>
    </w:p>
    <w:p w14:paraId="413E457A" w14:textId="77777777" w:rsidR="0099585E" w:rsidRP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  <w:r w:rsidRPr="0099585E">
        <w:rPr>
          <w:rFonts w:ascii="Times New Roman" w:hAnsi="Times New Roman" w:cs="Times New Roman"/>
          <w:sz w:val="22"/>
          <w:szCs w:val="22"/>
        </w:rPr>
        <w:t>RELATED PROVISION: ARTICLE 5aa OF COUNCIL REGULATION 833/2014</w:t>
      </w:r>
    </w:p>
    <w:p w14:paraId="0CFC42BF" w14:textId="77777777" w:rsidR="0099585E" w:rsidRDefault="0099585E" w:rsidP="0099585E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449962AB" w14:textId="77777777" w:rsidR="0099585E" w:rsidRPr="00331ACA" w:rsidRDefault="0099585E" w:rsidP="0099585E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331ACA">
        <w:rPr>
          <w:rFonts w:ascii="Times New Roman" w:hAnsi="Times New Roman" w:cs="Times New Roman"/>
          <w:b/>
          <w:bCs/>
          <w:sz w:val="22"/>
          <w:szCs w:val="22"/>
        </w:rPr>
        <w:t>6. Does an EU operator engage indirectly with an entity targeted by Article 5aa if it</w:t>
      </w:r>
      <w:r w:rsidRPr="00331ACA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</w:t>
      </w:r>
      <w:r w:rsidRPr="00331ACA">
        <w:rPr>
          <w:rFonts w:ascii="Times New Roman" w:hAnsi="Times New Roman" w:cs="Times New Roman"/>
          <w:b/>
          <w:bCs/>
          <w:sz w:val="22"/>
          <w:szCs w:val="22"/>
        </w:rPr>
        <w:t>provides insurance coverage to a vessel calling into a port owned by this entity?</w:t>
      </w:r>
    </w:p>
    <w:p w14:paraId="4B6B0653" w14:textId="77777777" w:rsidR="0099585E" w:rsidRPr="00331ACA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  <w:r w:rsidRPr="00331ACA">
        <w:rPr>
          <w:rFonts w:ascii="Times New Roman" w:hAnsi="Times New Roman" w:cs="Times New Roman"/>
          <w:sz w:val="22"/>
          <w:szCs w:val="22"/>
        </w:rPr>
        <w:t>Last update: 21 November 2025</w:t>
      </w:r>
    </w:p>
    <w:p w14:paraId="63DE6D93" w14:textId="77777777" w:rsidR="0099585E" w:rsidRPr="00331ACA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71E8EEB" w14:textId="77777777" w:rsidR="0099585E" w:rsidRPr="00331ACA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  <w:r w:rsidRPr="00331ACA">
        <w:rPr>
          <w:rFonts w:ascii="Times New Roman" w:hAnsi="Times New Roman" w:cs="Times New Roman"/>
          <w:sz w:val="22"/>
          <w:szCs w:val="22"/>
        </w:rPr>
        <w:t>The provision of insurance coverage for a vessel calling into a port owned by an entity listed in</w:t>
      </w:r>
      <w:r w:rsidRPr="00331ACA">
        <w:rPr>
          <w:rFonts w:ascii="Times New Roman" w:hAnsi="Times New Roman" w:cs="Times New Roman"/>
          <w:sz w:val="22"/>
          <w:szCs w:val="22"/>
          <w:lang w:val="en-US"/>
        </w:rPr>
        <w:t xml:space="preserve">  </w:t>
      </w:r>
      <w:r w:rsidRPr="00331ACA">
        <w:rPr>
          <w:rFonts w:ascii="Times New Roman" w:hAnsi="Times New Roman" w:cs="Times New Roman"/>
          <w:sz w:val="22"/>
          <w:szCs w:val="22"/>
        </w:rPr>
        <w:t>Annex XIX is not prohibited under Article 5aa as the provision of insurance to this vessel is not a</w:t>
      </w:r>
      <w:r w:rsidRPr="00331ACA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331ACA">
        <w:rPr>
          <w:rFonts w:ascii="Times New Roman" w:hAnsi="Times New Roman" w:cs="Times New Roman"/>
          <w:sz w:val="22"/>
          <w:szCs w:val="22"/>
        </w:rPr>
        <w:t>direct or indirect transaction with the entity.</w:t>
      </w:r>
    </w:p>
    <w:p w14:paraId="1A5DCA81" w14:textId="77777777" w:rsidR="0099585E" w:rsidRPr="00331ACA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B2E7761" w14:textId="77777777" w:rsid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  <w:r w:rsidRPr="00331ACA">
        <w:rPr>
          <w:rFonts w:ascii="Times New Roman" w:hAnsi="Times New Roman" w:cs="Times New Roman"/>
          <w:sz w:val="22"/>
          <w:szCs w:val="22"/>
        </w:rPr>
        <w:t>However, should the insured damage materialise, an EU insurer would only be allowed to make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331ACA">
        <w:rPr>
          <w:rFonts w:ascii="Times New Roman" w:hAnsi="Times New Roman" w:cs="Times New Roman"/>
          <w:sz w:val="22"/>
          <w:szCs w:val="22"/>
        </w:rPr>
        <w:t>a direct payment to the port or reimburse liabilities for damages occurring in such a port if the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331ACA">
        <w:rPr>
          <w:rFonts w:ascii="Times New Roman" w:hAnsi="Times New Roman" w:cs="Times New Roman"/>
          <w:sz w:val="22"/>
          <w:szCs w:val="22"/>
        </w:rPr>
        <w:t>latter is owned by an entity targeted by Article 5aa and listed in Annex XIX if the purpose of the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331ACA">
        <w:rPr>
          <w:rFonts w:ascii="Times New Roman" w:hAnsi="Times New Roman" w:cs="Times New Roman"/>
          <w:sz w:val="22"/>
          <w:szCs w:val="22"/>
        </w:rPr>
        <w:t>entry into the port of the vessel was the transport of goods as provided in an exemption under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331ACA">
        <w:rPr>
          <w:rFonts w:ascii="Times New Roman" w:hAnsi="Times New Roman" w:cs="Times New Roman"/>
          <w:sz w:val="22"/>
          <w:szCs w:val="22"/>
        </w:rPr>
        <w:t>paragraphs 3(a),(aa) and (f) which relate to the purchase, import, transport of certain goods.</w:t>
      </w:r>
    </w:p>
    <w:p w14:paraId="60A686C6" w14:textId="77777777" w:rsidR="0099585E" w:rsidRPr="00331ACA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F8D3F28" w14:textId="77777777" w:rsid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  <w:r w:rsidRPr="00331ACA">
        <w:rPr>
          <w:rFonts w:ascii="Times New Roman" w:hAnsi="Times New Roman" w:cs="Times New Roman"/>
          <w:sz w:val="22"/>
          <w:szCs w:val="22"/>
        </w:rPr>
        <w:t>Please note that with the adoption of the 19th sanctions package (Council Regulation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331ACA">
        <w:rPr>
          <w:rFonts w:ascii="Times New Roman" w:hAnsi="Times New Roman" w:cs="Times New Roman"/>
          <w:sz w:val="22"/>
          <w:szCs w:val="22"/>
        </w:rPr>
        <w:t>2033/2025), the exemption in paragraph 3 (a) and (aa) no longer apply to Rosneft (entry number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331ACA">
        <w:rPr>
          <w:rFonts w:ascii="Times New Roman" w:hAnsi="Times New Roman" w:cs="Times New Roman"/>
          <w:sz w:val="22"/>
          <w:szCs w:val="22"/>
        </w:rPr>
        <w:t>4 of Part A of Annex XIX) and Gazpromneft (entry number 6 of Part A of Annex XIX).</w:t>
      </w:r>
    </w:p>
    <w:p w14:paraId="18BCCA95" w14:textId="77777777" w:rsid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1DB48315" w14:textId="77777777" w:rsidR="0099585E" w:rsidRPr="00331ACA" w:rsidRDefault="0099585E" w:rsidP="0099585E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331ACA">
        <w:rPr>
          <w:rFonts w:ascii="Times New Roman" w:hAnsi="Times New Roman" w:cs="Times New Roman"/>
          <w:b/>
          <w:bCs/>
          <w:sz w:val="22"/>
          <w:szCs w:val="22"/>
        </w:rPr>
        <w:t>6a. Can an EU insurer provide and pay out an insurance claim for a damage that</w:t>
      </w:r>
      <w:r w:rsidRPr="00331ACA"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</w:t>
      </w:r>
      <w:r w:rsidRPr="00331ACA">
        <w:rPr>
          <w:rFonts w:ascii="Times New Roman" w:hAnsi="Times New Roman" w:cs="Times New Roman"/>
          <w:b/>
          <w:bCs/>
          <w:sz w:val="22"/>
          <w:szCs w:val="22"/>
        </w:rPr>
        <w:t>has occurred in a port owned by an entity in Annex XIX?</w:t>
      </w:r>
    </w:p>
    <w:p w14:paraId="31158503" w14:textId="77777777" w:rsid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  <w:r w:rsidRPr="00331ACA">
        <w:rPr>
          <w:rFonts w:ascii="Times New Roman" w:hAnsi="Times New Roman" w:cs="Times New Roman"/>
          <w:sz w:val="22"/>
          <w:szCs w:val="22"/>
        </w:rPr>
        <w:t>Last update: 21 November 2025</w:t>
      </w:r>
    </w:p>
    <w:p w14:paraId="219C8967" w14:textId="77777777" w:rsidR="0099585E" w:rsidRPr="00331ACA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D4FE892" w14:textId="77777777" w:rsid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  <w:r w:rsidRPr="00331ACA">
        <w:rPr>
          <w:rFonts w:ascii="Times New Roman" w:hAnsi="Times New Roman" w:cs="Times New Roman"/>
          <w:sz w:val="22"/>
          <w:szCs w:val="22"/>
        </w:rPr>
        <w:t>Under the exemptions in Article 5aa, paragraphs 3(a), (aa) and (f) which allows certain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331ACA">
        <w:rPr>
          <w:rFonts w:ascii="Times New Roman" w:hAnsi="Times New Roman" w:cs="Times New Roman"/>
          <w:sz w:val="22"/>
          <w:szCs w:val="22"/>
        </w:rPr>
        <w:t>transactions, including the transport of certain goods, EU insurers can provide coverage to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331ACA">
        <w:rPr>
          <w:rFonts w:ascii="Times New Roman" w:hAnsi="Times New Roman" w:cs="Times New Roman"/>
          <w:sz w:val="22"/>
          <w:szCs w:val="22"/>
        </w:rPr>
        <w:t>vessels calling a port owned by an entity in Annex XIX.</w:t>
      </w:r>
    </w:p>
    <w:p w14:paraId="4D99ECB3" w14:textId="77777777" w:rsidR="0099585E" w:rsidRPr="00331ACA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51A69B1" w14:textId="77777777" w:rsid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331ACA">
        <w:rPr>
          <w:rFonts w:ascii="Times New Roman" w:hAnsi="Times New Roman" w:cs="Times New Roman"/>
          <w:sz w:val="22"/>
          <w:szCs w:val="22"/>
        </w:rPr>
        <w:t>Where the insured damage materialises, the payment of a claim directly to the port or the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331ACA">
        <w:rPr>
          <w:rFonts w:ascii="Times New Roman" w:hAnsi="Times New Roman" w:cs="Times New Roman"/>
          <w:sz w:val="22"/>
          <w:szCs w:val="22"/>
        </w:rPr>
        <w:t>reimbursement of liabilities to the policyholder is lawful provided the necessary due diligence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331ACA">
        <w:rPr>
          <w:rFonts w:ascii="Times New Roman" w:hAnsi="Times New Roman" w:cs="Times New Roman"/>
          <w:sz w:val="22"/>
          <w:szCs w:val="22"/>
        </w:rPr>
        <w:t>was carried out to ascertain that the damage occurred for the transport of the products referred to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331ACA">
        <w:rPr>
          <w:rFonts w:ascii="Times New Roman" w:hAnsi="Times New Roman" w:cs="Times New Roman"/>
          <w:sz w:val="22"/>
          <w:szCs w:val="22"/>
          <w:lang w:val="en-US"/>
        </w:rPr>
        <w:t xml:space="preserve">under paragraphs 3(a), (aa) and (f) and under the conditions described in the Article. </w:t>
      </w:r>
    </w:p>
    <w:p w14:paraId="01557CE7" w14:textId="77777777" w:rsid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14:paraId="47A555FA" w14:textId="77777777" w:rsid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331ACA">
        <w:rPr>
          <w:rFonts w:ascii="Times New Roman" w:hAnsi="Times New Roman" w:cs="Times New Roman"/>
          <w:sz w:val="22"/>
          <w:szCs w:val="22"/>
          <w:lang w:val="en-US"/>
        </w:rPr>
        <w:t>For further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331ACA">
        <w:rPr>
          <w:rFonts w:ascii="Times New Roman" w:hAnsi="Times New Roman" w:cs="Times New Roman"/>
          <w:sz w:val="22"/>
          <w:szCs w:val="22"/>
          <w:lang w:val="en-US"/>
        </w:rPr>
        <w:t>information on the Oil Price Cap, please refer to the dedicated FAQs.</w:t>
      </w:r>
    </w:p>
    <w:p w14:paraId="2CE02A2B" w14:textId="77777777" w:rsidR="0099585E" w:rsidRPr="00331ACA" w:rsidRDefault="0099585E" w:rsidP="0099585E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</w:p>
    <w:p w14:paraId="2EBE8A77" w14:textId="77777777" w:rsidR="0099585E" w:rsidRPr="00331ACA" w:rsidRDefault="0099585E" w:rsidP="0099585E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331ACA">
        <w:rPr>
          <w:rFonts w:ascii="Times New Roman" w:hAnsi="Times New Roman" w:cs="Times New Roman"/>
          <w:sz w:val="22"/>
          <w:szCs w:val="22"/>
          <w:lang w:val="en-US"/>
        </w:rPr>
        <w:t>Please note that with the adoption of the 19th sanctions package (Council Regulation 2033/2025),</w:t>
      </w:r>
    </w:p>
    <w:p w14:paraId="5ED2BEB6" w14:textId="77777777" w:rsidR="0099585E" w:rsidRPr="00331ACA" w:rsidRDefault="0099585E" w:rsidP="0099585E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331ACA">
        <w:rPr>
          <w:rFonts w:ascii="Times New Roman" w:hAnsi="Times New Roman" w:cs="Times New Roman"/>
          <w:sz w:val="22"/>
          <w:szCs w:val="22"/>
          <w:lang w:val="en-US"/>
        </w:rPr>
        <w:t>the exemption in paragraph 3 (a) and (aa) no longer apply to Rosneft (entry number 4 of Part A</w:t>
      </w:r>
    </w:p>
    <w:p w14:paraId="55EB30E5" w14:textId="77777777" w:rsidR="0099585E" w:rsidRPr="00331ACA" w:rsidRDefault="0099585E" w:rsidP="0099585E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331ACA">
        <w:rPr>
          <w:rFonts w:ascii="Times New Roman" w:hAnsi="Times New Roman" w:cs="Times New Roman"/>
          <w:sz w:val="22"/>
          <w:szCs w:val="22"/>
          <w:lang w:val="en-US"/>
        </w:rPr>
        <w:t xml:space="preserve">of Annex XIX) and </w:t>
      </w:r>
      <w:proofErr w:type="spellStart"/>
      <w:r w:rsidRPr="00331ACA">
        <w:rPr>
          <w:rFonts w:ascii="Times New Roman" w:hAnsi="Times New Roman" w:cs="Times New Roman"/>
          <w:sz w:val="22"/>
          <w:szCs w:val="22"/>
          <w:lang w:val="en-US"/>
        </w:rPr>
        <w:t>Gazpromneft</w:t>
      </w:r>
      <w:proofErr w:type="spellEnd"/>
      <w:r w:rsidRPr="00331ACA">
        <w:rPr>
          <w:rFonts w:ascii="Times New Roman" w:hAnsi="Times New Roman" w:cs="Times New Roman"/>
          <w:sz w:val="22"/>
          <w:szCs w:val="22"/>
          <w:lang w:val="en-US"/>
        </w:rPr>
        <w:t xml:space="preserve"> (entry number 6 of Part A of Annex XIX).</w:t>
      </w:r>
    </w:p>
    <w:p w14:paraId="152CB486" w14:textId="77777777" w:rsidR="0099585E" w:rsidRPr="00331ACA" w:rsidRDefault="0099585E" w:rsidP="00331ACA">
      <w:pPr>
        <w:rPr>
          <w:rFonts w:ascii="Times New Roman" w:hAnsi="Times New Roman" w:cs="Times New Roman"/>
          <w:sz w:val="22"/>
          <w:szCs w:val="22"/>
          <w:lang w:val="en-US"/>
        </w:rPr>
      </w:pPr>
    </w:p>
    <w:p w14:paraId="59894583" w14:textId="77777777" w:rsidR="00331ACA" w:rsidRDefault="00331ACA" w:rsidP="00331ACA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18250106" w14:textId="62088BD2" w:rsidR="00331ACA" w:rsidRDefault="00331ACA" w:rsidP="00331ACA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331ACA">
        <w:rPr>
          <w:rFonts w:ascii="Times New Roman" w:hAnsi="Times New Roman" w:cs="Times New Roman"/>
          <w:b/>
          <w:bCs/>
          <w:sz w:val="22"/>
          <w:szCs w:val="22"/>
        </w:rPr>
        <w:t>8. LIQUIFIED NATURAL GAS (LNG) IMPORT BAN</w:t>
      </w:r>
      <w:r>
        <w:rPr>
          <w:rFonts w:ascii="Times New Roman" w:hAnsi="Times New Roman" w:cs="Times New Roman"/>
          <w:b/>
          <w:bCs/>
          <w:sz w:val="22"/>
          <w:szCs w:val="22"/>
          <w:lang w:val="en-US"/>
        </w:rPr>
        <w:t xml:space="preserve"> </w:t>
      </w:r>
      <w:r w:rsidRPr="00331ACA">
        <w:rPr>
          <w:rFonts w:ascii="Times New Roman" w:hAnsi="Times New Roman" w:cs="Times New Roman"/>
          <w:b/>
          <w:bCs/>
          <w:sz w:val="22"/>
          <w:szCs w:val="22"/>
        </w:rPr>
        <w:t>RELATED PROVISION: ARTICLE 3ra OF COUNCIL REGULATION 833/2014</w:t>
      </w:r>
    </w:p>
    <w:p w14:paraId="7B57C886" w14:textId="4D65F874" w:rsidR="00331ACA" w:rsidRDefault="00331ACA" w:rsidP="00331ACA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3E109A7D" w14:textId="77777777" w:rsidR="0099585E" w:rsidRPr="0099585E" w:rsidRDefault="0099585E" w:rsidP="0099585E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99585E">
        <w:rPr>
          <w:rFonts w:ascii="Times New Roman" w:hAnsi="Times New Roman" w:cs="Times New Roman"/>
          <w:b/>
          <w:bCs/>
          <w:sz w:val="22"/>
          <w:szCs w:val="22"/>
        </w:rPr>
        <w:t>1. What is prohibited under Article 3ra?</w:t>
      </w:r>
    </w:p>
    <w:p w14:paraId="1E0377E4" w14:textId="3BEE811E" w:rsid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  <w:r w:rsidRPr="0099585E">
        <w:rPr>
          <w:rFonts w:ascii="Times New Roman" w:hAnsi="Times New Roman" w:cs="Times New Roman"/>
          <w:sz w:val="22"/>
          <w:szCs w:val="22"/>
        </w:rPr>
        <w:t>Last update: 21 November 2025</w:t>
      </w:r>
    </w:p>
    <w:p w14:paraId="47DC3E6E" w14:textId="77777777" w:rsidR="0099585E" w:rsidRP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5D4034E" w14:textId="0BFF38C9" w:rsid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  <w:r w:rsidRPr="0099585E">
        <w:rPr>
          <w:rFonts w:ascii="Times New Roman" w:hAnsi="Times New Roman" w:cs="Times New Roman"/>
          <w:sz w:val="22"/>
          <w:szCs w:val="22"/>
        </w:rPr>
        <w:t>Article 3ra of Council Regulation 833/2014 prohibits the purchase, import or transfer, directly or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 </w:t>
      </w:r>
      <w:r w:rsidRPr="0099585E">
        <w:rPr>
          <w:rFonts w:ascii="Times New Roman" w:hAnsi="Times New Roman" w:cs="Times New Roman"/>
          <w:sz w:val="22"/>
          <w:szCs w:val="22"/>
        </w:rPr>
        <w:t>indirectly of liquified natural gas (LNG) falling under CN code 2711 11 00 originating or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9585E">
        <w:rPr>
          <w:rFonts w:ascii="Times New Roman" w:hAnsi="Times New Roman" w:cs="Times New Roman"/>
          <w:sz w:val="22"/>
          <w:szCs w:val="22"/>
        </w:rPr>
        <w:t>exported from Russia, as well as the provision of related technical or financial assistance (Art.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9585E">
        <w:rPr>
          <w:rFonts w:ascii="Times New Roman" w:hAnsi="Times New Roman" w:cs="Times New Roman"/>
          <w:sz w:val="22"/>
          <w:szCs w:val="22"/>
        </w:rPr>
        <w:t>3ra paragraph 3).</w:t>
      </w:r>
    </w:p>
    <w:p w14:paraId="59321C42" w14:textId="77777777" w:rsidR="0099585E" w:rsidRP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B698C6C" w14:textId="1BB55240" w:rsid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  <w:r w:rsidRPr="0099585E">
        <w:rPr>
          <w:rFonts w:ascii="Times New Roman" w:hAnsi="Times New Roman" w:cs="Times New Roman"/>
          <w:sz w:val="22"/>
          <w:szCs w:val="22"/>
        </w:rPr>
        <w:lastRenderedPageBreak/>
        <w:t xml:space="preserve">For </w:t>
      </w:r>
      <w:r w:rsidRPr="0099585E">
        <w:rPr>
          <w:rFonts w:ascii="Times New Roman" w:hAnsi="Times New Roman" w:cs="Times New Roman"/>
          <w:b/>
          <w:bCs/>
          <w:sz w:val="22"/>
          <w:szCs w:val="22"/>
        </w:rPr>
        <w:t>existing long-term contracts</w:t>
      </w:r>
      <w:r w:rsidRPr="0099585E">
        <w:rPr>
          <w:rFonts w:ascii="Times New Roman" w:hAnsi="Times New Roman" w:cs="Times New Roman"/>
          <w:sz w:val="22"/>
          <w:szCs w:val="22"/>
        </w:rPr>
        <w:t xml:space="preserve"> (i.e. contracts with a duration exceeding one year) that were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9585E">
        <w:rPr>
          <w:rFonts w:ascii="Times New Roman" w:hAnsi="Times New Roman" w:cs="Times New Roman"/>
          <w:sz w:val="22"/>
          <w:szCs w:val="22"/>
        </w:rPr>
        <w:t>concluded before 17 June 2025 and were not amended thereafter except for amendments of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9585E">
        <w:rPr>
          <w:rFonts w:ascii="Times New Roman" w:hAnsi="Times New Roman" w:cs="Times New Roman"/>
          <w:sz w:val="22"/>
          <w:szCs w:val="22"/>
        </w:rPr>
        <w:t>points listed in Art. 3ra paragraph 2, the prohibition enters into force on 1 January 2027.</w:t>
      </w:r>
    </w:p>
    <w:p w14:paraId="16211182" w14:textId="77777777" w:rsidR="0099585E" w:rsidRP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DA5C190" w14:textId="6B6A3AF8" w:rsid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  <w:r w:rsidRPr="0099585E">
        <w:rPr>
          <w:rFonts w:ascii="Times New Roman" w:hAnsi="Times New Roman" w:cs="Times New Roman"/>
          <w:sz w:val="22"/>
          <w:szCs w:val="22"/>
        </w:rPr>
        <w:t xml:space="preserve">For all </w:t>
      </w:r>
      <w:r w:rsidRPr="0099585E">
        <w:rPr>
          <w:rFonts w:ascii="Times New Roman" w:hAnsi="Times New Roman" w:cs="Times New Roman"/>
          <w:b/>
          <w:bCs/>
          <w:sz w:val="22"/>
          <w:szCs w:val="22"/>
        </w:rPr>
        <w:t>short-term contracts</w:t>
      </w:r>
      <w:r w:rsidRPr="0099585E">
        <w:rPr>
          <w:rFonts w:ascii="Times New Roman" w:hAnsi="Times New Roman" w:cs="Times New Roman"/>
          <w:sz w:val="22"/>
          <w:szCs w:val="22"/>
        </w:rPr>
        <w:t xml:space="preserve"> (i.e. contracts with a duration of one year or less, irrespective of the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9585E">
        <w:rPr>
          <w:rFonts w:ascii="Times New Roman" w:hAnsi="Times New Roman" w:cs="Times New Roman"/>
          <w:sz w:val="22"/>
          <w:szCs w:val="22"/>
        </w:rPr>
        <w:t>date of the conclusion of the contract) and for long-term contracts concluded on or after 17 June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9585E">
        <w:rPr>
          <w:rFonts w:ascii="Times New Roman" w:hAnsi="Times New Roman" w:cs="Times New Roman"/>
          <w:sz w:val="22"/>
          <w:szCs w:val="22"/>
        </w:rPr>
        <w:t>2025 or amended concerning points not listed in Art. 3ra paragraph 2 thereafter, the prohibition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9585E">
        <w:rPr>
          <w:rFonts w:ascii="Times New Roman" w:hAnsi="Times New Roman" w:cs="Times New Roman"/>
          <w:sz w:val="22"/>
          <w:szCs w:val="22"/>
        </w:rPr>
        <w:t>enters already into force on 25 April 2026.</w:t>
      </w:r>
    </w:p>
    <w:p w14:paraId="65652418" w14:textId="77777777" w:rsidR="0099585E" w:rsidRP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AFF7918" w14:textId="77777777" w:rsidR="0099585E" w:rsidRP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  <w:r w:rsidRPr="0099585E">
        <w:rPr>
          <w:rFonts w:ascii="Times New Roman" w:hAnsi="Times New Roman" w:cs="Times New Roman"/>
          <w:sz w:val="22"/>
          <w:szCs w:val="22"/>
        </w:rPr>
        <w:t>The prohibitions pursuant to Article 3ra shall not apply to natural gas in gaseous state transported</w:t>
      </w:r>
    </w:p>
    <w:p w14:paraId="25D56802" w14:textId="74268B0D" w:rsid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  <w:r w:rsidRPr="0099585E">
        <w:rPr>
          <w:rFonts w:ascii="Times New Roman" w:hAnsi="Times New Roman" w:cs="Times New Roman"/>
          <w:sz w:val="22"/>
          <w:szCs w:val="22"/>
        </w:rPr>
        <w:t>via pipelines.</w:t>
      </w:r>
    </w:p>
    <w:p w14:paraId="05B165DE" w14:textId="77777777" w:rsidR="0099585E" w:rsidRP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703E9D9" w14:textId="77777777" w:rsidR="0099585E" w:rsidRPr="0099585E" w:rsidRDefault="0099585E" w:rsidP="0099585E">
      <w:pPr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99585E">
        <w:rPr>
          <w:rFonts w:ascii="Times New Roman" w:hAnsi="Times New Roman" w:cs="Times New Roman"/>
          <w:b/>
          <w:bCs/>
          <w:sz w:val="22"/>
          <w:szCs w:val="22"/>
        </w:rPr>
        <w:t>2. Is the transfer of Russian LNG by EU operators to third country also prohibited?</w:t>
      </w:r>
    </w:p>
    <w:p w14:paraId="3C2EEA7F" w14:textId="019D97BF" w:rsid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  <w:r w:rsidRPr="0099585E">
        <w:rPr>
          <w:rFonts w:ascii="Times New Roman" w:hAnsi="Times New Roman" w:cs="Times New Roman"/>
          <w:sz w:val="22"/>
          <w:szCs w:val="22"/>
        </w:rPr>
        <w:t>Last update: 21 November 2025</w:t>
      </w:r>
    </w:p>
    <w:p w14:paraId="15D3204E" w14:textId="77777777" w:rsidR="0099585E" w:rsidRP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F958717" w14:textId="75217575" w:rsid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  <w:r w:rsidRPr="0099585E">
        <w:rPr>
          <w:rFonts w:ascii="Times New Roman" w:hAnsi="Times New Roman" w:cs="Times New Roman"/>
          <w:sz w:val="22"/>
          <w:szCs w:val="22"/>
        </w:rPr>
        <w:t>Yes. Article 3ra of Council Regulation 833/2014 prohibits the purchase, import or transfer,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9585E">
        <w:rPr>
          <w:rFonts w:ascii="Times New Roman" w:hAnsi="Times New Roman" w:cs="Times New Roman"/>
          <w:sz w:val="22"/>
          <w:szCs w:val="22"/>
        </w:rPr>
        <w:t>directly or indirectly of LNG originating or exported from Russia. According to Article 13 of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9585E">
        <w:rPr>
          <w:rFonts w:ascii="Times New Roman" w:hAnsi="Times New Roman" w:cs="Times New Roman"/>
          <w:sz w:val="22"/>
          <w:szCs w:val="22"/>
        </w:rPr>
        <w:t>Council Regulation No. 833/2014, the scope of the prohibition covers, among others, the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9585E">
        <w:rPr>
          <w:rFonts w:ascii="Times New Roman" w:hAnsi="Times New Roman" w:cs="Times New Roman"/>
          <w:sz w:val="22"/>
          <w:szCs w:val="22"/>
        </w:rPr>
        <w:t>territory of the Union; any person inside or outside the territory of the Union who is a national of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9585E">
        <w:rPr>
          <w:rFonts w:ascii="Times New Roman" w:hAnsi="Times New Roman" w:cs="Times New Roman"/>
          <w:sz w:val="22"/>
          <w:szCs w:val="22"/>
        </w:rPr>
        <w:t>a Member State; and any legal person, entity or body, inside or outside the territory of the Union,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9585E">
        <w:rPr>
          <w:rFonts w:ascii="Times New Roman" w:hAnsi="Times New Roman" w:cs="Times New Roman"/>
          <w:sz w:val="22"/>
          <w:szCs w:val="22"/>
        </w:rPr>
        <w:t>which is incorporated or constituted under the law of a Member State. It is not relevant for the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9585E">
        <w:rPr>
          <w:rFonts w:ascii="Times New Roman" w:hAnsi="Times New Roman" w:cs="Times New Roman"/>
          <w:sz w:val="22"/>
          <w:szCs w:val="22"/>
        </w:rPr>
        <w:t>purposes of this prohibition whether the goods are destined for the EU or not. Following this, the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9585E">
        <w:rPr>
          <w:rFonts w:ascii="Times New Roman" w:hAnsi="Times New Roman" w:cs="Times New Roman"/>
          <w:sz w:val="22"/>
          <w:szCs w:val="22"/>
        </w:rPr>
        <w:t>transfer of Russian LNG by Union operators irrespective of the final destination is prohibited in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9585E">
        <w:rPr>
          <w:rFonts w:ascii="Times New Roman" w:hAnsi="Times New Roman" w:cs="Times New Roman"/>
          <w:sz w:val="22"/>
          <w:szCs w:val="22"/>
        </w:rPr>
        <w:t>the context of the LNG ban of Article 3ra. This will be applicable for LNG transferred under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9585E">
        <w:rPr>
          <w:rFonts w:ascii="Times New Roman" w:hAnsi="Times New Roman" w:cs="Times New Roman"/>
          <w:sz w:val="22"/>
          <w:szCs w:val="22"/>
        </w:rPr>
        <w:t>existing long-term contracts concluded before 17 June 2025 from 1 January 2027 and for LNG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9585E">
        <w:rPr>
          <w:rFonts w:ascii="Times New Roman" w:hAnsi="Times New Roman" w:cs="Times New Roman"/>
          <w:sz w:val="22"/>
          <w:szCs w:val="22"/>
        </w:rPr>
        <w:t>transferred under all other contracts from 25 April 2026.</w:t>
      </w:r>
    </w:p>
    <w:p w14:paraId="1FA3ED50" w14:textId="77777777" w:rsidR="0099585E" w:rsidRP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BF95D7F" w14:textId="55F08122" w:rsid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  <w:r w:rsidRPr="0099585E">
        <w:rPr>
          <w:rFonts w:ascii="Times New Roman" w:hAnsi="Times New Roman" w:cs="Times New Roman"/>
          <w:sz w:val="22"/>
          <w:szCs w:val="22"/>
        </w:rPr>
        <w:t>This supports the aim of the sanctions which is to significantly weaken Russia's economic base,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9585E">
        <w:rPr>
          <w:rFonts w:ascii="Times New Roman" w:hAnsi="Times New Roman" w:cs="Times New Roman"/>
          <w:sz w:val="22"/>
          <w:szCs w:val="22"/>
        </w:rPr>
        <w:t>depriving it of critical markets for its products and to significantly curtail its ability to wage war.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9585E">
        <w:rPr>
          <w:rFonts w:ascii="Times New Roman" w:hAnsi="Times New Roman" w:cs="Times New Roman"/>
          <w:sz w:val="22"/>
          <w:szCs w:val="22"/>
        </w:rPr>
        <w:t>Any other interpretation would render the prohibition largely devoid of purpose and create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9585E">
        <w:rPr>
          <w:rFonts w:ascii="Times New Roman" w:hAnsi="Times New Roman" w:cs="Times New Roman"/>
          <w:sz w:val="22"/>
          <w:szCs w:val="22"/>
        </w:rPr>
        <w:t>significant loopholes.</w:t>
      </w:r>
    </w:p>
    <w:p w14:paraId="0696E7B2" w14:textId="6643522E" w:rsidR="0099585E" w:rsidRDefault="0099585E" w:rsidP="0099585E">
      <w:pPr>
        <w:jc w:val="both"/>
        <w:rPr>
          <w:rFonts w:ascii="Times New Roman" w:hAnsi="Times New Roman" w:cs="Times New Roman"/>
          <w:sz w:val="22"/>
          <w:szCs w:val="22"/>
        </w:rPr>
      </w:pPr>
    </w:p>
    <w:sectPr w:rsidR="009958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5D0"/>
    <w:rsid w:val="001A56E0"/>
    <w:rsid w:val="00331ACA"/>
    <w:rsid w:val="007745D0"/>
    <w:rsid w:val="0099585E"/>
    <w:rsid w:val="00C54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A1189E8"/>
  <w15:chartTrackingRefBased/>
  <w15:docId w15:val="{48140B9F-D815-C140-8759-1DB5B2057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L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777</Words>
  <Characters>4431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Palombo,D</dc:creator>
  <cp:keywords/>
  <dc:description/>
  <cp:lastModifiedBy>Palombo,D</cp:lastModifiedBy>
  <cp:revision>3</cp:revision>
  <cp:lastPrinted>2025-11-25T12:09:00Z</cp:lastPrinted>
  <dcterms:created xsi:type="dcterms:W3CDTF">2025-11-25T11:55:00Z</dcterms:created>
  <dcterms:modified xsi:type="dcterms:W3CDTF">2025-11-25T13:33:00Z</dcterms:modified>
</cp:coreProperties>
</file>